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BB907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福建广生堂药业股份有限公司</w:t>
      </w:r>
      <w:r>
        <w:rPr>
          <w:rFonts w:hint="eastAsia" w:ascii="宋体" w:hAnsi="宋体" w:cs="宋体"/>
          <w:b/>
          <w:color w:val="auto"/>
          <w:sz w:val="32"/>
          <w:szCs w:val="32"/>
          <w:lang w:val="en-US" w:eastAsia="zh-CN"/>
        </w:rPr>
        <w:t>董事会</w:t>
      </w:r>
    </w:p>
    <w:p w14:paraId="28762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关于独立董事202</w:t>
      </w:r>
      <w:r>
        <w:rPr>
          <w:rFonts w:hint="eastAsia" w:ascii="宋体" w:hAnsi="宋体" w:cs="宋体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年度保持独立性情况的专项意见</w:t>
      </w:r>
    </w:p>
    <w:p w14:paraId="046F5AC6"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福建广生堂药业股份有限公司（以下简称“公司”）董事会根据《上市公司独立董事管理办法》《深圳证券交易所创业板股票上市规则》《深圳证券交易所上市公司自律监管指引第2号——创业板上市公司规范运作》等相关法律法规、规章制度的规定，就公司在任独立董事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吴红军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先生、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鲁凤民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先生及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吴飞美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女士的独立性情况进行评估并出具如下专项意见：</w:t>
      </w:r>
    </w:p>
    <w:p w14:paraId="1BBFBA72"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公司在任独立董事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吴红军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先生、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鲁凤民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先生及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吴飞美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女士均能够胜任独立董事的职责要求，其未在公司担任除独立董事以外的任何职务，也未在公司主要股东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公司担任任何职务，与公司以及主要股东之间不存在妨碍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独立董事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进行独立客观判断的关系，不存在影响独立董事独立性的情况，符合《上市公司独立董事管理办法》《深圳证券交易所上市公司自律监管指引第2号——创业板上市公司规范运作》等法律、法规、规范性文件及《公司章程》中关于独立董事的任职资格及独立性的相关要求。</w:t>
      </w:r>
    </w:p>
    <w:p w14:paraId="43A4D9DE"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4007B138"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19BF5261">
      <w:pPr>
        <w:adjustRightInd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福建广生堂药业股份有限公司董事会</w:t>
      </w:r>
    </w:p>
    <w:p w14:paraId="37A93A1A">
      <w:pPr>
        <w:wordWrap w:val="0"/>
        <w:adjustRightInd w:val="0"/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                                   2025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日    </w:t>
      </w:r>
    </w:p>
    <w:p w14:paraId="26D321CB">
      <w:pPr>
        <w:widowControl/>
        <w:spacing w:after="160" w:line="278" w:lineRule="auto"/>
        <w:jc w:val="left"/>
        <w:rPr>
          <w:rFonts w:hint="eastAsia" w:ascii="宋体" w:hAnsi="宋体" w:eastAsia="宋体" w:cs="宋体"/>
          <w:color w:val="auto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98792">
    <w:pPr>
      <w:pStyle w:val="1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00"/>
    <w:rsid w:val="001A48EB"/>
    <w:rsid w:val="003E6600"/>
    <w:rsid w:val="00470DDD"/>
    <w:rsid w:val="00514463"/>
    <w:rsid w:val="00547476"/>
    <w:rsid w:val="00710996"/>
    <w:rsid w:val="0071410E"/>
    <w:rsid w:val="009B0B85"/>
    <w:rsid w:val="00A65407"/>
    <w:rsid w:val="00BE2F8A"/>
    <w:rsid w:val="015A5CF5"/>
    <w:rsid w:val="1373260D"/>
    <w:rsid w:val="36B2537B"/>
    <w:rsid w:val="54A978E1"/>
    <w:rsid w:val="680F1E28"/>
    <w:rsid w:val="7F2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8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435</Words>
  <Characters>442</Characters>
  <Lines>3</Lines>
  <Paragraphs>1</Paragraphs>
  <TotalTime>14</TotalTime>
  <ScaleCrop>false</ScaleCrop>
  <LinksUpToDate>false</LinksUpToDate>
  <CharactersWithSpaces>484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2024-03-05T02:06:00Z</dcterms:created>
  <dc:creator>世俊 吴</dc:creator>
  <cp:lastModifiedBy>cdq</cp:lastModifiedBy>
  <cp:lastPrinted>2024-04-15T03:32:00Z</cp:lastPrinted>
  <dcterms:modified xsi:type="dcterms:W3CDTF">2025-04-14T06:57:40Z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eyJoZGlkIjoiY2Q4MDAzNjNiM2EwYjNjY2VkN2I2ZWY4OTg5YTA1ZWYiLCJ1c2VySWQiOiIxMzk5OTUwMzQxIn0=</vt:lpwstr>
  </property>
  <property fmtid="{D5CDD505-2E9C-101B-9397-08002B2CF9AE}" pid="3" name="KSOProductBuildVer">
    <vt:lpwstr>2052-12.1.0.20305</vt:lpwstr>
  </property>
  <property fmtid="{D5CDD505-2E9C-101B-9397-08002B2CF9AE}" pid="4" name="ICV">
    <vt:lpwstr>7DA8C7E4A62041F8981B397B50104648_12</vt:lpwstr>
  </property>
</Properties>
</file>